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6049" w14:textId="77777777" w:rsidR="00412ABB" w:rsidRDefault="00412ABB">
      <w:pPr>
        <w:pStyle w:val="1"/>
      </w:pPr>
      <w:r>
        <w:fldChar w:fldCharType="begin"/>
      </w:r>
      <w:r>
        <w:instrText>HYPERLINK "http://ivo.garant.ru/document/redirect/405358639/0"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26 августа 2022 г. N 774 "Об утверждении федерального государственного образовательного стандарта среднего профессионального образования по профессии 23.01.08 Слесарь по ремонту строительных машин"</w:t>
      </w:r>
      <w:r>
        <w:fldChar w:fldCharType="end"/>
      </w:r>
    </w:p>
    <w:p w14:paraId="12B28DE4" w14:textId="77777777" w:rsidR="00412ABB" w:rsidRDefault="00412ABB"/>
    <w:p w14:paraId="66FA0E3C" w14:textId="77777777" w:rsidR="00412ABB" w:rsidRDefault="00412ABB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и </w:t>
      </w:r>
      <w:hyperlink r:id="rId9" w:history="1">
        <w:r>
          <w:rPr>
            <w:rStyle w:val="a4"/>
            <w:rFonts w:cs="Times New Roman CYR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12 апреля 2019 г. N 434 (Собрание законодательства Российской Федерации, 2019, N 16, ст. 1942), приказываю:</w:t>
      </w:r>
    </w:p>
    <w:p w14:paraId="22010CA9" w14:textId="77777777" w:rsidR="00412ABB" w:rsidRDefault="00412ABB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23.01.08 Слесарь по ремонту строительных машин (далее - стандарт).</w:t>
      </w:r>
    </w:p>
    <w:p w14:paraId="1D4F6259" w14:textId="77777777" w:rsidR="00412ABB" w:rsidRDefault="00412ABB">
      <w:bookmarkStart w:id="1" w:name="sub_2"/>
      <w:bookmarkEnd w:id="0"/>
      <w:r>
        <w:t>2. Установить, что:</w:t>
      </w:r>
    </w:p>
    <w:bookmarkEnd w:id="1"/>
    <w:p w14:paraId="097CB798" w14:textId="77777777" w:rsidR="00412ABB" w:rsidRDefault="00412ABB">
      <w:r>
        <w:t xml:space="preserve">образовательная организация вправе осуществлять в соответствии со </w:t>
      </w:r>
      <w:hyperlink w:anchor="sub_1000" w:history="1">
        <w:r>
          <w:rPr>
            <w:rStyle w:val="a4"/>
            <w:rFonts w:cs="Times New Roman CYR"/>
          </w:rPr>
          <w:t>стандартом</w:t>
        </w:r>
      </w:hyperlink>
      <w:r>
        <w:t xml:space="preserve"> обучение лиц, зачисленных до </w:t>
      </w:r>
      <w:hyperlink r:id="rId11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настоящего приказа, с их согласия;</w:t>
      </w:r>
    </w:p>
    <w:p w14:paraId="109BEBBB" w14:textId="77777777" w:rsidR="00412ABB" w:rsidRDefault="00412ABB">
      <w:bookmarkStart w:id="2" w:name="sub_23"/>
      <w:r>
        <w:t xml:space="preserve">прием на обучение в соответствии с </w:t>
      </w:r>
      <w:hyperlink r:id="rId12" w:history="1">
        <w:r>
          <w:rPr>
            <w:rStyle w:val="a4"/>
            <w:rFonts w:cs="Times New Roman CYR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профессии 190629.08 Слесарь по ремонту строительных машин, утвержденным </w:t>
      </w:r>
      <w:hyperlink r:id="rId13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2 августа 2013 г. N 699 (зарегистрирован Министерством юстиции Российской Федерации 20 августа 2013 г., регистрационный N 29590), с изменениями, внесенными </w:t>
      </w:r>
      <w:hyperlink r:id="rId1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9 апреля 2015 г. N 389 (зарегистрирован Министерством юстиции Российской Федерации 8 мая 2015 г., регистрационный N 37216) и </w:t>
      </w:r>
      <w:hyperlink r:id="rId15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от 13 июля 2021 г. N 450 (зарегистрирован Министерством юстиции Российской Федерации 14 октября 2021 г., регистрационный N 65410), прекращается с 31 декабря 2022 года.</w:t>
      </w:r>
    </w:p>
    <w:bookmarkEnd w:id="2"/>
    <w:p w14:paraId="48AF3089" w14:textId="77777777" w:rsidR="00412ABB" w:rsidRDefault="00412AB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412ABB" w14:paraId="3D329EF1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3E5DC2D" w14:textId="77777777" w:rsidR="00412ABB" w:rsidRDefault="00412ABB">
            <w:pPr>
              <w:pStyle w:val="a9"/>
            </w:pPr>
            <w:r>
              <w:t>Исполняющий</w:t>
            </w:r>
            <w:r>
              <w:br/>
              <w:t>обязанности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43C6D1C" w14:textId="77777777" w:rsidR="00412ABB" w:rsidRDefault="00412ABB">
            <w:pPr>
              <w:pStyle w:val="a7"/>
              <w:jc w:val="right"/>
            </w:pPr>
            <w:r>
              <w:t>А.А. Корнеев</w:t>
            </w:r>
          </w:p>
        </w:tc>
      </w:tr>
    </w:tbl>
    <w:p w14:paraId="5A08603C" w14:textId="77777777" w:rsidR="00412ABB" w:rsidRDefault="00412ABB"/>
    <w:p w14:paraId="0E60D217" w14:textId="77777777" w:rsidR="00412ABB" w:rsidRDefault="00412ABB">
      <w:pPr>
        <w:pStyle w:val="a9"/>
      </w:pPr>
      <w:r>
        <w:t>Зарегистрировано в Минюсте РФ 29 сентября 2022 г.</w:t>
      </w:r>
      <w:r>
        <w:br/>
        <w:t>Регистрационный N 70280</w:t>
      </w:r>
    </w:p>
    <w:p w14:paraId="33686C3C" w14:textId="77777777" w:rsidR="00412ABB" w:rsidRDefault="00412ABB"/>
    <w:p w14:paraId="480D1642" w14:textId="77777777" w:rsidR="00412ABB" w:rsidRDefault="00412ABB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391BC15C" w14:textId="77777777" w:rsidR="00412ABB" w:rsidRDefault="00412ABB"/>
    <w:p w14:paraId="78D5C906" w14:textId="77777777" w:rsidR="00412ABB" w:rsidRDefault="00412ABB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26 августа 2022 г. N 774</w:t>
      </w:r>
    </w:p>
    <w:p w14:paraId="3C8DECE2" w14:textId="77777777" w:rsidR="00412ABB" w:rsidRDefault="00412ABB"/>
    <w:p w14:paraId="2BC55DC3" w14:textId="77777777" w:rsidR="00412ABB" w:rsidRDefault="00412ABB">
      <w:pPr>
        <w:pStyle w:val="1"/>
      </w:pPr>
      <w:r>
        <w:t>Федеральный государственный образовательный стандарт среднего профессионального образования по профессии 23.01.08 Слесарь по ремонту строительных машин</w:t>
      </w:r>
    </w:p>
    <w:p w14:paraId="4DAADC81" w14:textId="77777777" w:rsidR="00412ABB" w:rsidRDefault="00412AB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EDA1276" w14:textId="77777777" w:rsidR="00412ABB" w:rsidRDefault="00412AB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7F030B49" w14:textId="77777777" w:rsidR="00412ABB" w:rsidRDefault="00412ABB">
      <w:pPr>
        <w:pStyle w:val="1"/>
      </w:pPr>
      <w:bookmarkStart w:id="4" w:name="sub_1100"/>
      <w:r>
        <w:t>I. Общие положения</w:t>
      </w:r>
    </w:p>
    <w:bookmarkEnd w:id="4"/>
    <w:p w14:paraId="32D4E83B" w14:textId="77777777" w:rsidR="00412ABB" w:rsidRDefault="00412ABB"/>
    <w:p w14:paraId="2CDDEAE3" w14:textId="77777777" w:rsidR="00412ABB" w:rsidRDefault="00412ABB">
      <w:bookmarkStart w:id="5" w:name="sub_1101"/>
      <w:r>
        <w:lastRenderedPageBreak/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r:id="rId17" w:history="1">
        <w:r>
          <w:rPr>
            <w:rStyle w:val="a4"/>
            <w:rFonts w:cs="Times New Roman CYR"/>
          </w:rPr>
          <w:t>23.01.08</w:t>
        </w:r>
      </w:hyperlink>
      <w:r>
        <w:t xml:space="preserve"> Слесарь по ремонту строительных машин (далее соответственно - ФГОС СПО, образовательная программа, профессия) в соответствии с квалификацией квалифицированного рабочего, служащего "слесарь по ремонту строительных машин"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14:paraId="5888DCEE" w14:textId="77777777" w:rsidR="00412ABB" w:rsidRDefault="00412ABB">
      <w:bookmarkStart w:id="6" w:name="sub_1102"/>
      <w:bookmarkEnd w:id="5"/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59087D5" w14:textId="77777777" w:rsidR="00412ABB" w:rsidRDefault="00412ABB">
      <w:bookmarkStart w:id="7" w:name="sub_1103"/>
      <w:bookmarkEnd w:id="6"/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</w:t>
      </w:r>
      <w:hyperlink r:id="rId18" w:history="1">
        <w:r>
          <w:rPr>
            <w:rStyle w:val="a4"/>
            <w:rFonts w:cs="Times New Roman CYR"/>
          </w:rPr>
          <w:t>федерального государственного образовательного стандарта</w:t>
        </w:r>
      </w:hyperlink>
      <w:r>
        <w:t xml:space="preserve"> среднего общего образования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 xml:space="preserve"> и ФГОС СПО с учетом получаемой профессии.</w:t>
      </w:r>
    </w:p>
    <w:p w14:paraId="64B7A309" w14:textId="77777777" w:rsidR="00412ABB" w:rsidRDefault="00412ABB">
      <w:bookmarkStart w:id="8" w:name="sub_1104"/>
      <w:bookmarkEnd w:id="7"/>
      <w:r>
        <w:t>1.4. Обучение по образовательной программе в образовательной организации осуществляется в очной форме обучения.</w:t>
      </w:r>
    </w:p>
    <w:p w14:paraId="73F673FF" w14:textId="77777777" w:rsidR="00412ABB" w:rsidRDefault="00412ABB">
      <w:bookmarkStart w:id="9" w:name="sub_1105"/>
      <w:bookmarkEnd w:id="8"/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bookmarkEnd w:id="9"/>
    <w:p w14:paraId="50CCF4C6" w14:textId="77777777" w:rsidR="00412ABB" w:rsidRDefault="00412ABB"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1D72293" w14:textId="77777777" w:rsidR="00412ABB" w:rsidRDefault="00412ABB">
      <w:bookmarkStart w:id="10" w:name="sub_1106"/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bookmarkEnd w:id="10"/>
    <w:p w14:paraId="155648A8" w14:textId="77777777" w:rsidR="00412ABB" w:rsidRDefault="00412ABB"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2A2E140C" w14:textId="77777777" w:rsidR="00412ABB" w:rsidRDefault="00412ABB">
      <w:bookmarkStart w:id="11" w:name="sub_1107"/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14:paraId="44C3E0FB" w14:textId="77777777" w:rsidR="00412ABB" w:rsidRDefault="00412ABB">
      <w:bookmarkStart w:id="12" w:name="sub_1108"/>
      <w:bookmarkEnd w:id="11"/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14:paraId="299AE81C" w14:textId="77777777" w:rsidR="00412ABB" w:rsidRDefault="00412ABB">
      <w:bookmarkStart w:id="13" w:name="sub_1109"/>
      <w:bookmarkEnd w:id="12"/>
      <w:r>
        <w:t>1.9. Срок получения образования по образовательной программе, вне зависимости от применяемых образовательных технологий, составляет:</w:t>
      </w:r>
    </w:p>
    <w:bookmarkEnd w:id="13"/>
    <w:p w14:paraId="36C7355E" w14:textId="77777777" w:rsidR="00412ABB" w:rsidRDefault="00412ABB">
      <w:r>
        <w:t>на базе среднего общего образования - 10 месяцев;</w:t>
      </w:r>
    </w:p>
    <w:p w14:paraId="13571DA9" w14:textId="77777777" w:rsidR="00412ABB" w:rsidRDefault="00412ABB">
      <w:r>
        <w:t>на базе основного общего образования - 1 год 10 месяцев.</w:t>
      </w:r>
    </w:p>
    <w:p w14:paraId="10198CF4" w14:textId="77777777" w:rsidR="00412ABB" w:rsidRDefault="00412ABB">
      <w:bookmarkStart w:id="14" w:name="sub_1110"/>
      <w:r>
        <w:t>1.10. 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образования.</w:t>
      </w:r>
    </w:p>
    <w:bookmarkEnd w:id="14"/>
    <w:p w14:paraId="3F4114BA" w14:textId="77777777" w:rsidR="00412ABB" w:rsidRDefault="00412ABB"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год.</w:t>
      </w:r>
    </w:p>
    <w:p w14:paraId="3EC5043A" w14:textId="77777777" w:rsidR="00412ABB" w:rsidRDefault="00412ABB">
      <w:bookmarkStart w:id="15" w:name="sub_1111"/>
      <w:r>
        <w:t xml:space="preserve">1.11. Конкретный срок получения образования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sub_1109" w:history="1">
        <w:r>
          <w:rPr>
            <w:rStyle w:val="a4"/>
            <w:rFonts w:cs="Times New Roman CYR"/>
          </w:rPr>
          <w:t>пунктом 1.9</w:t>
        </w:r>
      </w:hyperlink>
      <w:r>
        <w:t xml:space="preserve"> ФГОС СПО.</w:t>
      </w:r>
    </w:p>
    <w:p w14:paraId="27400B0D" w14:textId="77777777" w:rsidR="00412ABB" w:rsidRDefault="00412ABB">
      <w:bookmarkStart w:id="16" w:name="sub_1112"/>
      <w:bookmarkEnd w:id="15"/>
      <w: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</w:t>
      </w:r>
      <w:r w:rsidRPr="00FA4558">
        <w:rPr>
          <w:b/>
          <w:bCs/>
        </w:rPr>
        <w:t>одна зачетная единица</w:t>
      </w:r>
      <w:r>
        <w:t xml:space="preserve"> соответствует </w:t>
      </w:r>
      <w:r w:rsidRPr="00FA4558">
        <w:rPr>
          <w:b/>
          <w:bCs/>
        </w:rPr>
        <w:t>32 - 36</w:t>
      </w:r>
      <w:r>
        <w:t xml:space="preserve"> академическим часам.</w:t>
      </w:r>
    </w:p>
    <w:p w14:paraId="5EF4AD5D" w14:textId="77777777" w:rsidR="00412ABB" w:rsidRDefault="00412ABB">
      <w:bookmarkStart w:id="17" w:name="sub_1113"/>
      <w:bookmarkEnd w:id="16"/>
      <w:r>
        <w:t xml:space="preserve">1.13. Области профессиональной деятельности, в которых выпускники, освоившие </w:t>
      </w:r>
      <w:r>
        <w:lastRenderedPageBreak/>
        <w:t xml:space="preserve">образовательную программу, могут осуществлять профессиональную деятельность: </w:t>
      </w:r>
      <w:hyperlink r:id="rId19" w:history="1">
        <w:r>
          <w:rPr>
            <w:rStyle w:val="a4"/>
            <w:rFonts w:cs="Times New Roman CYR"/>
          </w:rPr>
          <w:t>17</w:t>
        </w:r>
      </w:hyperlink>
      <w:r>
        <w:t xml:space="preserve"> Транспорт, </w:t>
      </w:r>
      <w:hyperlink r:id="rId20" w:history="1">
        <w:r>
          <w:rPr>
            <w:rStyle w:val="a4"/>
            <w:rFonts w:cs="Times New Roman CYR"/>
          </w:rPr>
          <w:t>28</w:t>
        </w:r>
      </w:hyperlink>
      <w:r>
        <w:t xml:space="preserve"> Производство машин и оборудования, </w:t>
      </w:r>
      <w:hyperlink r:id="rId21" w:history="1">
        <w:r>
          <w:rPr>
            <w:rStyle w:val="a4"/>
            <w:rFonts w:cs="Times New Roman CYR"/>
          </w:rPr>
          <w:t>31</w:t>
        </w:r>
      </w:hyperlink>
      <w:r>
        <w:t xml:space="preserve"> Автомобилестроение, </w:t>
      </w:r>
      <w:hyperlink r:id="rId22" w:history="1">
        <w:r>
          <w:rPr>
            <w:rStyle w:val="a4"/>
            <w:rFonts w:cs="Times New Roman CYR"/>
          </w:rPr>
          <w:t>40</w:t>
        </w:r>
      </w:hyperlink>
      <w:r>
        <w:t xml:space="preserve"> Сквозные виды деятельности в промышленности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bookmarkEnd w:id="17"/>
    <w:p w14:paraId="6BABB91A" w14:textId="77777777" w:rsidR="00412ABB" w:rsidRDefault="00412ABB"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35E8FF00" w14:textId="77777777" w:rsidR="00412ABB" w:rsidRDefault="00412ABB">
      <w:bookmarkStart w:id="18" w:name="sub_1114"/>
      <w:r>
        <w:t xml:space="preserve">1.14. </w:t>
      </w:r>
      <w:r w:rsidRPr="003B1EAA">
        <w:rPr>
          <w:b/>
          <w:bCs/>
        </w:rPr>
        <w:t>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</w:t>
      </w:r>
      <w:r>
        <w:t>.</w:t>
      </w:r>
    </w:p>
    <w:bookmarkEnd w:id="18"/>
    <w:p w14:paraId="468B73D9" w14:textId="77777777" w:rsidR="00412ABB" w:rsidRDefault="00412ABB"/>
    <w:p w14:paraId="6EE8254B" w14:textId="77777777" w:rsidR="00412ABB" w:rsidRDefault="00412ABB">
      <w:pPr>
        <w:pStyle w:val="1"/>
      </w:pPr>
      <w:bookmarkStart w:id="19" w:name="sub_1200"/>
      <w:r>
        <w:t>II. Требования к структуре образовательной программы</w:t>
      </w:r>
    </w:p>
    <w:bookmarkEnd w:id="19"/>
    <w:p w14:paraId="5AEBA9CD" w14:textId="77777777" w:rsidR="00412ABB" w:rsidRDefault="00412ABB"/>
    <w:p w14:paraId="1DDE0B8B" w14:textId="77777777" w:rsidR="00412ABB" w:rsidRDefault="00412ABB">
      <w:bookmarkStart w:id="20" w:name="sub_1201"/>
      <w:r>
        <w:t>2.1. Структура и объем образовательной программы (таблица N 1) включает:</w:t>
      </w:r>
    </w:p>
    <w:bookmarkEnd w:id="20"/>
    <w:p w14:paraId="6A6DA6D0" w14:textId="77777777" w:rsidR="00412ABB" w:rsidRDefault="00412ABB">
      <w:r>
        <w:t>дисциплины (модули);</w:t>
      </w:r>
    </w:p>
    <w:p w14:paraId="0BA5792B" w14:textId="77777777" w:rsidR="00412ABB" w:rsidRDefault="00412ABB">
      <w:r>
        <w:t>практику;</w:t>
      </w:r>
    </w:p>
    <w:p w14:paraId="662626E8" w14:textId="77777777" w:rsidR="00412ABB" w:rsidRDefault="00412ABB">
      <w:r>
        <w:t>государственную итоговую аттестацию.</w:t>
      </w:r>
    </w:p>
    <w:p w14:paraId="60AF8CA3" w14:textId="77777777" w:rsidR="00412ABB" w:rsidRDefault="00412ABB"/>
    <w:p w14:paraId="49B33ACE" w14:textId="77777777" w:rsidR="00412ABB" w:rsidRDefault="00412ABB">
      <w:pPr>
        <w:ind w:firstLine="698"/>
        <w:jc w:val="right"/>
      </w:pPr>
      <w:bookmarkStart w:id="21" w:name="sub_12011"/>
      <w:r>
        <w:rPr>
          <w:rStyle w:val="a3"/>
          <w:bCs/>
        </w:rPr>
        <w:t>Таблица N 1</w:t>
      </w:r>
    </w:p>
    <w:bookmarkEnd w:id="21"/>
    <w:p w14:paraId="7BE3D8C2" w14:textId="77777777" w:rsidR="00412ABB" w:rsidRDefault="00412ABB"/>
    <w:p w14:paraId="6EFF8834" w14:textId="77777777" w:rsidR="00412ABB" w:rsidRDefault="00412ABB">
      <w:pPr>
        <w:pStyle w:val="1"/>
      </w:pPr>
      <w:r>
        <w:t>Структура и объем образовательной программы</w:t>
      </w:r>
    </w:p>
    <w:p w14:paraId="5C192B4D" w14:textId="77777777" w:rsidR="00412ABB" w:rsidRDefault="00412A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4794"/>
      </w:tblGrid>
      <w:tr w:rsidR="00412ABB" w14:paraId="26A3CFE0" w14:textId="77777777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EEA" w14:textId="77777777" w:rsidR="00412ABB" w:rsidRDefault="00412ABB">
            <w:pPr>
              <w:pStyle w:val="a7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63DF6" w14:textId="77777777" w:rsidR="00412ABB" w:rsidRDefault="00412ABB">
            <w:pPr>
              <w:pStyle w:val="a7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412ABB" w14:paraId="173CB883" w14:textId="77777777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F1E" w14:textId="77777777" w:rsidR="00412ABB" w:rsidRDefault="00412ABB">
            <w:pPr>
              <w:pStyle w:val="a9"/>
            </w:pPr>
            <w:r>
              <w:t>Дисциплины (модули)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B8B53" w14:textId="77777777" w:rsidR="00412ABB" w:rsidRDefault="00412ABB">
            <w:pPr>
              <w:pStyle w:val="a7"/>
              <w:jc w:val="center"/>
            </w:pPr>
            <w:r>
              <w:t>Не менее 612</w:t>
            </w:r>
          </w:p>
        </w:tc>
      </w:tr>
      <w:tr w:rsidR="00412ABB" w14:paraId="0328ABF5" w14:textId="77777777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666" w14:textId="77777777" w:rsidR="00412ABB" w:rsidRDefault="00412ABB">
            <w:pPr>
              <w:pStyle w:val="a9"/>
            </w:pPr>
            <w:r>
              <w:t>Практика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0E25C" w14:textId="77777777" w:rsidR="00412ABB" w:rsidRDefault="00412ABB">
            <w:pPr>
              <w:pStyle w:val="a7"/>
              <w:jc w:val="center"/>
            </w:pPr>
            <w:r>
              <w:t>Не менее 540</w:t>
            </w:r>
          </w:p>
        </w:tc>
      </w:tr>
      <w:tr w:rsidR="00412ABB" w14:paraId="6231FE12" w14:textId="77777777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2E3" w14:textId="77777777" w:rsidR="00412ABB" w:rsidRDefault="00412ABB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F10BD" w14:textId="77777777" w:rsidR="00412ABB" w:rsidRDefault="00412ABB">
            <w:pPr>
              <w:pStyle w:val="a7"/>
              <w:jc w:val="center"/>
            </w:pPr>
            <w:r>
              <w:t>36</w:t>
            </w:r>
          </w:p>
        </w:tc>
      </w:tr>
      <w:tr w:rsidR="00412ABB" w14:paraId="45C4FD14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CE975" w14:textId="77777777" w:rsidR="00412ABB" w:rsidRDefault="00412ABB">
            <w:pPr>
              <w:pStyle w:val="a7"/>
              <w:jc w:val="center"/>
            </w:pPr>
            <w:r>
              <w:t>Общий объем образовательной программы:</w:t>
            </w:r>
          </w:p>
        </w:tc>
      </w:tr>
      <w:tr w:rsidR="00412ABB" w14:paraId="0A74348B" w14:textId="77777777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E5C" w14:textId="77777777" w:rsidR="00412ABB" w:rsidRDefault="00412ABB">
            <w:pPr>
              <w:pStyle w:val="a9"/>
            </w:pPr>
            <w:r>
              <w:t>на базе среднего общего образования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C9DF2" w14:textId="77777777" w:rsidR="00412ABB" w:rsidRDefault="00412ABB">
            <w:pPr>
              <w:pStyle w:val="a7"/>
              <w:jc w:val="center"/>
            </w:pPr>
            <w:r>
              <w:t>1476</w:t>
            </w:r>
          </w:p>
        </w:tc>
      </w:tr>
      <w:tr w:rsidR="00412ABB" w14:paraId="24A56AAE" w14:textId="77777777">
        <w:tblPrEx>
          <w:tblCellMar>
            <w:top w:w="0" w:type="dxa"/>
            <w:bottom w:w="0" w:type="dxa"/>
          </w:tblCellMar>
        </w:tblPrEx>
        <w:tc>
          <w:tcPr>
            <w:tcW w:w="5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3FE" w14:textId="77777777" w:rsidR="00412ABB" w:rsidRDefault="00412ABB">
            <w:pPr>
              <w:pStyle w:val="a9"/>
            </w:pPr>
            <w:r>
              <w:t xml:space="preserve">на базе основного общего образования, включая получение среднего общего образования в соответствии с требованиями </w:t>
            </w:r>
            <w:hyperlink r:id="rId23" w:history="1">
              <w:r>
                <w:rPr>
                  <w:rStyle w:val="a4"/>
                  <w:rFonts w:cs="Times New Roman CYR"/>
                </w:rPr>
                <w:t>федерального государственного образовательного 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E934B" w14:textId="77777777" w:rsidR="00412ABB" w:rsidRDefault="00412ABB">
            <w:pPr>
              <w:pStyle w:val="a7"/>
              <w:jc w:val="center"/>
            </w:pPr>
            <w:r>
              <w:t>2952</w:t>
            </w:r>
          </w:p>
        </w:tc>
      </w:tr>
    </w:tbl>
    <w:p w14:paraId="78FA6528" w14:textId="77777777" w:rsidR="00412ABB" w:rsidRDefault="00412ABB"/>
    <w:p w14:paraId="3907A877" w14:textId="77777777" w:rsidR="00412ABB" w:rsidRDefault="00412ABB">
      <w:bookmarkStart w:id="22" w:name="sub_1202"/>
      <w:r>
        <w:t>2.2. Образовательная программа включает:</w:t>
      </w:r>
    </w:p>
    <w:bookmarkEnd w:id="22"/>
    <w:p w14:paraId="75D6BDA9" w14:textId="77777777" w:rsidR="00412ABB" w:rsidRDefault="00412ABB">
      <w:r>
        <w:t>социально-гуманитарный цикл;</w:t>
      </w:r>
    </w:p>
    <w:p w14:paraId="4A36F3D4" w14:textId="77777777" w:rsidR="00412ABB" w:rsidRDefault="00412ABB">
      <w:r>
        <w:t>общепрофессиональный цикл;</w:t>
      </w:r>
    </w:p>
    <w:p w14:paraId="3934FA89" w14:textId="77777777" w:rsidR="00412ABB" w:rsidRDefault="00412ABB">
      <w:r>
        <w:t>профессиональный цикл.</w:t>
      </w:r>
    </w:p>
    <w:p w14:paraId="407C3089" w14:textId="77777777" w:rsidR="00412ABB" w:rsidRDefault="00412ABB">
      <w:bookmarkStart w:id="23" w:name="sub_1203"/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bookmarkEnd w:id="23"/>
    <w:p w14:paraId="775EDEA5" w14:textId="77777777" w:rsidR="00412ABB" w:rsidRDefault="00412ABB">
      <w: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0D9048D8" w14:textId="77777777" w:rsidR="00412ABB" w:rsidRDefault="00412ABB"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73474555" w14:textId="77777777" w:rsidR="00412ABB" w:rsidRDefault="00412ABB">
      <w:r>
        <w:t xml:space="preserve">Вариативная часть образовательной программы не менее 20 процентов от общего объема времени, отведенного на освоение образовательной программы, дает возможность дальнейшего </w:t>
      </w:r>
      <w:r>
        <w:lastRenderedPageBreak/>
        <w:t>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103BB6EE" w14:textId="77777777" w:rsidR="00412ABB" w:rsidRDefault="00412ABB"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14:paraId="5DE59569" w14:textId="77777777" w:rsidR="00412ABB" w:rsidRDefault="00412ABB">
      <w:bookmarkStart w:id="24" w:name="sub_1204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bookmarkEnd w:id="24"/>
    <w:p w14:paraId="4BA1CBE3" w14:textId="77777777" w:rsidR="00412ABB" w:rsidRDefault="00412ABB">
      <w:r>
        <w:t>техническое обслуживание и ремонт систем, узлов, агрегатов строительных машин;</w:t>
      </w:r>
    </w:p>
    <w:p w14:paraId="1917AF24" w14:textId="77777777" w:rsidR="00412ABB" w:rsidRDefault="00412ABB">
      <w:r>
        <w:t>техническое обслуживание и ремонт систем, узлов, приборов автомобилей;</w:t>
      </w:r>
    </w:p>
    <w:p w14:paraId="3CA6AC3B" w14:textId="77777777" w:rsidR="00412ABB" w:rsidRDefault="00412ABB">
      <w:r>
        <w:t>техническое обслуживание и ремонт систем, узлов, приборов автомобилей и строительных машин при проведении подготовительных, сборочных операций перед сваркой, зачистки и контроля сварных швов после сварки;</w:t>
      </w:r>
    </w:p>
    <w:p w14:paraId="612A1718" w14:textId="77777777" w:rsidR="00412ABB" w:rsidRDefault="00412ABB">
      <w:r>
        <w:t>техническое обслуживание и ремонт систем, узлов, приборов автомобилей и строительных машин при выполнении ручной дуговой сварки плавящимся покрытым электродом.</w:t>
      </w:r>
    </w:p>
    <w:p w14:paraId="26C4CE62" w14:textId="77777777" w:rsidR="00412ABB" w:rsidRDefault="00412ABB">
      <w:bookmarkStart w:id="25" w:name="sub_1205"/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sub_1204" w:history="1">
        <w:r>
          <w:rPr>
            <w:rStyle w:val="a4"/>
            <w:rFonts w:cs="Times New Roman CYR"/>
          </w:rPr>
          <w:t>пункте 2.4</w:t>
        </w:r>
      </w:hyperlink>
      <w:r>
        <w:t xml:space="preserve"> ФГОС СПО, в рамках вариативной части.</w:t>
      </w:r>
    </w:p>
    <w:p w14:paraId="672E5732" w14:textId="77777777" w:rsidR="00412ABB" w:rsidRDefault="00412ABB">
      <w:bookmarkStart w:id="26" w:name="sub_1206"/>
      <w:bookmarkEnd w:id="25"/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bookmarkEnd w:id="26"/>
    <w:p w14:paraId="77D411F2" w14:textId="77777777" w:rsidR="00412ABB" w:rsidRDefault="00412ABB">
      <w:r>
        <w:t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 w14:paraId="1DC169A0" w14:textId="77777777" w:rsidR="00412ABB" w:rsidRDefault="00412ABB"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FFDEA94" w14:textId="77777777" w:rsidR="00412ABB" w:rsidRDefault="00412ABB">
      <w:bookmarkStart w:id="27" w:name="sub_1207"/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bookmarkEnd w:id="27"/>
    <w:p w14:paraId="6B1D063B" w14:textId="77777777" w:rsidR="00412ABB" w:rsidRDefault="00412ABB">
      <w:r>
        <w:t>Общий объем дисциплины "Безопасность жизнедеятельности"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5384F6CD" w14:textId="77777777" w:rsidR="00412ABB" w:rsidRDefault="00412ABB"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2EFCE992" w14:textId="77777777" w:rsidR="00412ABB" w:rsidRDefault="00412ABB"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37994A60" w14:textId="77777777" w:rsidR="00412ABB" w:rsidRDefault="00412ABB">
      <w:bookmarkStart w:id="28" w:name="sub_1208"/>
      <w:r>
        <w:t>2.8. Обязательная часть общепрофессионального цикла образовательной программы должна предусматривать изучение следующих дисциплин: "Материаловедение", "Черчение", "Электротехника".</w:t>
      </w:r>
    </w:p>
    <w:p w14:paraId="0EC71188" w14:textId="77777777" w:rsidR="00412ABB" w:rsidRDefault="00412ABB">
      <w:bookmarkStart w:id="29" w:name="sub_1209"/>
      <w:bookmarkEnd w:id="28"/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sub_1204" w:history="1">
        <w:r>
          <w:rPr>
            <w:rStyle w:val="a4"/>
            <w:rFonts w:cs="Times New Roman CYR"/>
          </w:rPr>
          <w:t>пунктом 2.4</w:t>
        </w:r>
      </w:hyperlink>
      <w:r>
        <w:t xml:space="preserve"> ФГОС СПО, а также дополнительными видами деятельности, сформированными </w:t>
      </w:r>
      <w:r>
        <w:lastRenderedPageBreak/>
        <w:t xml:space="preserve">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</w:t>
      </w:r>
      <w:r w:rsidRPr="00FA4558">
        <w:rPr>
          <w:b/>
          <w:bCs/>
        </w:rPr>
        <w:t>Объем профессионального модуля составляет не менее 4 зачетных единиц.</w:t>
      </w:r>
    </w:p>
    <w:p w14:paraId="05F83AEB" w14:textId="77777777" w:rsidR="00412ABB" w:rsidRDefault="00412ABB">
      <w:bookmarkStart w:id="30" w:name="sub_1210"/>
      <w:bookmarkEnd w:id="29"/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14:paraId="1EF8F8CE" w14:textId="77777777" w:rsidR="00412ABB" w:rsidRDefault="00412ABB">
      <w:bookmarkStart w:id="31" w:name="sub_1211"/>
      <w:bookmarkEnd w:id="30"/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14:paraId="506DA97D" w14:textId="77777777" w:rsidR="00412ABB" w:rsidRDefault="00412ABB">
      <w:bookmarkStart w:id="32" w:name="sub_1212"/>
      <w:bookmarkEnd w:id="31"/>
      <w:r>
        <w:t>2.12. Государственная итоговая аттестация проводится в форме демонстрационного экзамена.</w:t>
      </w:r>
    </w:p>
    <w:p w14:paraId="1A0BF229" w14:textId="77777777" w:rsidR="00412ABB" w:rsidRDefault="00412ABB">
      <w:bookmarkStart w:id="33" w:name="sub_1213"/>
      <w:bookmarkEnd w:id="32"/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sub_1101" w:history="1">
        <w:r>
          <w:rPr>
            <w:rStyle w:val="a4"/>
            <w:rFonts w:cs="Times New Roman CYR"/>
          </w:rPr>
          <w:t>пункте 1.1</w:t>
        </w:r>
      </w:hyperlink>
      <w:r>
        <w:t xml:space="preserve"> ФГОС СПО.</w:t>
      </w:r>
    </w:p>
    <w:bookmarkEnd w:id="33"/>
    <w:p w14:paraId="5755C8E3" w14:textId="77777777" w:rsidR="00412ABB" w:rsidRDefault="00412ABB"/>
    <w:p w14:paraId="11089CEF" w14:textId="77777777" w:rsidR="00412ABB" w:rsidRDefault="00412ABB">
      <w:pPr>
        <w:pStyle w:val="1"/>
      </w:pPr>
      <w:bookmarkStart w:id="34" w:name="sub_1300"/>
      <w:r>
        <w:t>III. Требования к результатам освоения образовательной программы</w:t>
      </w:r>
    </w:p>
    <w:bookmarkEnd w:id="34"/>
    <w:p w14:paraId="127948F4" w14:textId="77777777" w:rsidR="00412ABB" w:rsidRDefault="00412ABB"/>
    <w:p w14:paraId="51F08118" w14:textId="77777777" w:rsidR="00412ABB" w:rsidRDefault="00412ABB">
      <w:bookmarkStart w:id="35" w:name="sub_1301"/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1295685D" w14:textId="77777777" w:rsidR="00412ABB" w:rsidRDefault="00412ABB">
      <w:bookmarkStart w:id="36" w:name="sub_1302"/>
      <w:bookmarkEnd w:id="35"/>
      <w:r>
        <w:t>3.2. Выпускник, освоивший образовательную программу, должен обладать следующими общими компетенциями (далее - ОК):</w:t>
      </w:r>
    </w:p>
    <w:bookmarkEnd w:id="36"/>
    <w:p w14:paraId="08D167D1" w14:textId="77777777" w:rsidR="00412ABB" w:rsidRDefault="00412ABB">
      <w:r>
        <w:t>ОК 01. Выбирать способы решения задач профессиональной деятельности применительно к различным контекстам;</w:t>
      </w:r>
    </w:p>
    <w:p w14:paraId="648880F5" w14:textId="77777777" w:rsidR="00412ABB" w:rsidRDefault="00412ABB"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63C83482" w14:textId="77777777" w:rsidR="00412ABB" w:rsidRDefault="00412ABB"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2934296" w14:textId="77777777" w:rsidR="00412ABB" w:rsidRDefault="00412ABB">
      <w:r>
        <w:t>ОК 04. Эффективно взаимодействовать и работать в коллективе и команде;</w:t>
      </w:r>
    </w:p>
    <w:p w14:paraId="366E226D" w14:textId="77777777" w:rsidR="00412ABB" w:rsidRDefault="00412ABB"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A2B7056" w14:textId="77777777" w:rsidR="00412ABB" w:rsidRDefault="00412ABB"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F816AAF" w14:textId="77777777" w:rsidR="00412ABB" w:rsidRDefault="00412ABB"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2E69471" w14:textId="77777777" w:rsidR="00412ABB" w:rsidRDefault="00412ABB">
      <w:r>
        <w:t>OK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2D976DD" w14:textId="77777777" w:rsidR="00412ABB" w:rsidRDefault="00412ABB">
      <w:r>
        <w:t>ОК 09. Пользоваться профессиональной документацией на государственном и иностранном языках.</w:t>
      </w:r>
    </w:p>
    <w:p w14:paraId="5BB1BE85" w14:textId="77777777" w:rsidR="00412ABB" w:rsidRDefault="00412ABB">
      <w:bookmarkStart w:id="37" w:name="sub_1303"/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</w:t>
      </w:r>
      <w:r>
        <w:lastRenderedPageBreak/>
        <w:t xml:space="preserve">деятельности (таблица N 2), предусмотренным </w:t>
      </w:r>
      <w:hyperlink w:anchor="sub_1204" w:history="1">
        <w:r>
          <w:rPr>
            <w:rStyle w:val="a4"/>
            <w:rFonts w:cs="Times New Roman CYR"/>
          </w:rPr>
          <w:t>пунктом 2.4.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ПООП;</w:t>
      </w:r>
    </w:p>
    <w:bookmarkEnd w:id="37"/>
    <w:p w14:paraId="4CE6E409" w14:textId="77777777" w:rsidR="00412ABB" w:rsidRDefault="00412ABB"/>
    <w:p w14:paraId="50C70070" w14:textId="77777777" w:rsidR="00412ABB" w:rsidRDefault="00412ABB">
      <w:pPr>
        <w:ind w:firstLine="698"/>
        <w:jc w:val="right"/>
      </w:pPr>
      <w:bookmarkStart w:id="38" w:name="sub_1331"/>
      <w:r>
        <w:rPr>
          <w:rStyle w:val="a3"/>
          <w:bCs/>
        </w:rPr>
        <w:t>Таблица N 2</w:t>
      </w:r>
    </w:p>
    <w:bookmarkEnd w:id="38"/>
    <w:p w14:paraId="7D68BA5A" w14:textId="77777777" w:rsidR="00412ABB" w:rsidRDefault="00412A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140"/>
      </w:tblGrid>
      <w:tr w:rsidR="00412ABB" w14:paraId="6A4280B7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D97" w14:textId="77777777" w:rsidR="00412ABB" w:rsidRDefault="00412ABB">
            <w:pPr>
              <w:pStyle w:val="a7"/>
              <w:jc w:val="center"/>
            </w:pPr>
            <w:r>
              <w:t>Вид деятельности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A5D19" w14:textId="77777777" w:rsidR="00412ABB" w:rsidRDefault="00412ABB">
            <w:pPr>
              <w:pStyle w:val="a7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412ABB" w14:paraId="338F1C54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768" w14:textId="77777777" w:rsidR="00412ABB" w:rsidRDefault="00412ABB">
            <w:pPr>
              <w:pStyle w:val="a7"/>
              <w:jc w:val="center"/>
            </w:pPr>
            <w:r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46BF9" w14:textId="77777777" w:rsidR="00412ABB" w:rsidRDefault="00412ABB">
            <w:pPr>
              <w:pStyle w:val="a7"/>
              <w:jc w:val="center"/>
            </w:pPr>
            <w:r>
              <w:t>2</w:t>
            </w:r>
          </w:p>
        </w:tc>
      </w:tr>
      <w:tr w:rsidR="00412ABB" w14:paraId="1D5A99F9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83" w14:textId="77777777" w:rsidR="00412ABB" w:rsidRDefault="00412ABB">
            <w:pPr>
              <w:pStyle w:val="a9"/>
            </w:pPr>
            <w:r>
              <w:t>техническое обслуживание и ремонт систем, узлов, агрегатов строительных машин (по выбору)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3E5A5" w14:textId="77777777" w:rsidR="00412ABB" w:rsidRDefault="00412ABB">
            <w:pPr>
              <w:pStyle w:val="a9"/>
            </w:pPr>
            <w:r>
              <w:t>ПК 1.1. Осматривать техническое состояние систем, агрегатов и узлов строительных машин для проверки готовности оборудования к предстоящему сезону эксплуатации.</w:t>
            </w:r>
          </w:p>
          <w:p w14:paraId="04DDC77B" w14:textId="77777777" w:rsidR="00412ABB" w:rsidRDefault="00412ABB">
            <w:pPr>
              <w:pStyle w:val="a9"/>
            </w:pPr>
            <w:r>
              <w:t>ПК 1.2. Осуществлять комплекс мероприятий по демонтажу и ремонту систем, агрегатов и узлов строительных машин для устранения обнаруженных неисправностей.</w:t>
            </w:r>
          </w:p>
          <w:p w14:paraId="4B3A79AC" w14:textId="77777777" w:rsidR="00412ABB" w:rsidRDefault="00412ABB">
            <w:pPr>
              <w:pStyle w:val="a9"/>
            </w:pPr>
            <w:r>
              <w:t>ПК 1.3. Выполнять комплекс мероприятий по сборке, регулировке и испытанию систем, агрегатов и узлов строительных машин, для оценки качества выполненных работ.</w:t>
            </w:r>
          </w:p>
        </w:tc>
      </w:tr>
      <w:tr w:rsidR="00412ABB" w14:paraId="2A151ADD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ACF" w14:textId="77777777" w:rsidR="00412ABB" w:rsidRDefault="00412ABB">
            <w:pPr>
              <w:pStyle w:val="a9"/>
            </w:pPr>
            <w:r>
              <w:t>техническое обслуживание и ремонт систем, узлов, приборов автомобилей (по выбору)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CB742" w14:textId="77777777" w:rsidR="00412ABB" w:rsidRDefault="00412ABB">
            <w:pPr>
              <w:pStyle w:val="a9"/>
            </w:pPr>
            <w:r>
              <w:t>ПК 1.1. Определять техническое состояние систем, агрегатов, узлов, приборов автомобилей для сохранения работоспособности, предупреждения отказов и неисправностей.</w:t>
            </w:r>
          </w:p>
          <w:p w14:paraId="717F6ACA" w14:textId="77777777" w:rsidR="00412ABB" w:rsidRDefault="00412ABB">
            <w:pPr>
              <w:pStyle w:val="a9"/>
            </w:pPr>
            <w:r>
              <w:t>ПК 1.2. Осуществлять комплекс мероприятий по демонтажу и ремонту систем, агрегатов и узлов автомобилей для устранения обнаруженных неисправностей.</w:t>
            </w:r>
          </w:p>
          <w:p w14:paraId="4030C57D" w14:textId="77777777" w:rsidR="00412ABB" w:rsidRDefault="00412ABB">
            <w:pPr>
              <w:pStyle w:val="a9"/>
            </w:pPr>
            <w:r>
              <w:t>ПК 1.3. Выполнять комплекс мероприятий по сборке, регулировке и испытанию систем, агрегатов и узлов автомобилей, для оценки качества выполненных работ.</w:t>
            </w:r>
          </w:p>
        </w:tc>
      </w:tr>
      <w:tr w:rsidR="00412ABB" w14:paraId="6F6390E3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A95" w14:textId="77777777" w:rsidR="00412ABB" w:rsidRDefault="00412ABB">
            <w:pPr>
              <w:pStyle w:val="a9"/>
            </w:pPr>
            <w:r>
              <w:t>техническое обслуживание и ремонт систем, узлов, приборов автомобилей и строительных машин при проведении подготовительных, сборочных операций перед сваркой, зачистки и контроля сварных швов после сварки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F5BE" w14:textId="77777777" w:rsidR="00412ABB" w:rsidRDefault="00412ABB">
            <w:pPr>
              <w:pStyle w:val="a9"/>
            </w:pPr>
            <w:r>
              <w:t>ПК 2.1. Определять техническое состояние систем, агрегатов, узлов, приборов автомобилей и строительных машин, для сохранения работоспособности, предупреждения отказов и неисправностей.</w:t>
            </w:r>
          </w:p>
          <w:p w14:paraId="3FE95C08" w14:textId="77777777" w:rsidR="00412ABB" w:rsidRDefault="00412ABB">
            <w:pPr>
              <w:pStyle w:val="a9"/>
            </w:pPr>
            <w:r>
              <w:t>ПК 2.2. Применять различные методы, способы и приемы сборки перед сваркой и сварки элементов конструкции автомобилей и строительных машин, с сохранением эксплуатационных свойств.</w:t>
            </w:r>
          </w:p>
          <w:p w14:paraId="767C68DC" w14:textId="77777777" w:rsidR="00412ABB" w:rsidRDefault="00412ABB">
            <w:pPr>
              <w:pStyle w:val="a9"/>
            </w:pPr>
            <w:r>
              <w:t>ПК 2.3. Выполнять техническую подготовку сварочного производства перед сваркой элементов конструкции автомобилей и строительных машин при ремонте, для качественного выполнения сварочных работ.</w:t>
            </w:r>
          </w:p>
          <w:p w14:paraId="1DCFA47A" w14:textId="77777777" w:rsidR="00412ABB" w:rsidRDefault="00412ABB">
            <w:pPr>
              <w:pStyle w:val="a9"/>
            </w:pPr>
            <w:r>
              <w:t>ПК 2.4. Выбирать оборудование, приспособления и инструменты для обеспечения производства сварных соединений с заданными свойствами, сохраняя работоспособное состояние автомобилей и строительных машин.</w:t>
            </w:r>
          </w:p>
          <w:p w14:paraId="41E5AD2B" w14:textId="77777777" w:rsidR="00412ABB" w:rsidRDefault="00412ABB">
            <w:pPr>
              <w:pStyle w:val="a9"/>
            </w:pPr>
            <w:r>
              <w:t>ПК 2.5. Хранить и использовать сварочную аппаратуру и инструменты в ходе производственного процесса.</w:t>
            </w:r>
          </w:p>
          <w:p w14:paraId="23312416" w14:textId="77777777" w:rsidR="00412ABB" w:rsidRDefault="00412ABB">
            <w:pPr>
              <w:pStyle w:val="a9"/>
            </w:pPr>
            <w:r>
              <w:t>ПК 2.6. Определять причины, приводящие к дефектам в сварных соединениях конструкции автомобилей и строительных машин при ремонте.</w:t>
            </w:r>
          </w:p>
          <w:p w14:paraId="2F423530" w14:textId="77777777" w:rsidR="00412ABB" w:rsidRDefault="00412ABB">
            <w:pPr>
              <w:pStyle w:val="a9"/>
            </w:pPr>
            <w:r>
              <w:t>ПК 2.7. Предупреждать дефекты сварных соединений элементов конструкции автомобилей и строительных машин, для получения качественной продукции.</w:t>
            </w:r>
          </w:p>
          <w:p w14:paraId="19FF3A12" w14:textId="77777777" w:rsidR="00412ABB" w:rsidRDefault="00412ABB">
            <w:pPr>
              <w:pStyle w:val="a9"/>
            </w:pPr>
            <w:r>
              <w:t xml:space="preserve">ПК 2.8. Оформлять документацию по контролю качества сварных </w:t>
            </w:r>
            <w:r>
              <w:lastRenderedPageBreak/>
              <w:t>швов после сварки элементов конструкции автомобилей и строительных машин.</w:t>
            </w:r>
          </w:p>
        </w:tc>
      </w:tr>
      <w:tr w:rsidR="00412ABB" w14:paraId="3E430A04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830" w14:textId="77777777" w:rsidR="00412ABB" w:rsidRDefault="00412ABB">
            <w:pPr>
              <w:pStyle w:val="a9"/>
            </w:pPr>
            <w:r>
              <w:lastRenderedPageBreak/>
              <w:t>техническое обслуживание и ремонт систем, узлов, приборов автомобилей и строительных машин при выполнении ручной дуговой сварки плавящимся покрытым электродом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60FDD" w14:textId="77777777" w:rsidR="00412ABB" w:rsidRDefault="00412ABB">
            <w:pPr>
              <w:pStyle w:val="a9"/>
            </w:pPr>
            <w:r>
              <w:t>ПК 3.1.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14:paraId="1B2B76BE" w14:textId="77777777" w:rsidR="00412ABB" w:rsidRDefault="00412ABB">
            <w:pPr>
              <w:pStyle w:val="a9"/>
            </w:pPr>
            <w:r>
              <w:t>ПК 3.2. Выполнять ручную дуговую сварку различных деталей из сплавов металлов во всех пространственных положениях сварного шва.</w:t>
            </w:r>
          </w:p>
          <w:p w14:paraId="6D770840" w14:textId="77777777" w:rsidR="00412ABB" w:rsidRDefault="00412ABB">
            <w:pPr>
              <w:pStyle w:val="a9"/>
            </w:pPr>
            <w:r>
              <w:t>ПК 3.3. Выполнять ручную дуговую наплавку покрытым электродом различных деталей.</w:t>
            </w:r>
          </w:p>
          <w:p w14:paraId="0A84660E" w14:textId="77777777" w:rsidR="00412ABB" w:rsidRDefault="00412ABB">
            <w:pPr>
              <w:pStyle w:val="a9"/>
            </w:pPr>
            <w:r>
              <w:t>ПК 3.4. Выполнять ручную дуговую резку металла</w:t>
            </w:r>
          </w:p>
          <w:p w14:paraId="144BE2A8" w14:textId="77777777" w:rsidR="00412ABB" w:rsidRDefault="00412ABB">
            <w:pPr>
              <w:pStyle w:val="a9"/>
            </w:pPr>
            <w:r>
              <w:t>плавящимся покрытым электродом.</w:t>
            </w:r>
          </w:p>
        </w:tc>
      </w:tr>
    </w:tbl>
    <w:p w14:paraId="2CE42421" w14:textId="77777777" w:rsidR="00412ABB" w:rsidRDefault="00412ABB"/>
    <w:p w14:paraId="474AD650" w14:textId="77777777" w:rsidR="00412ABB" w:rsidRDefault="00412ABB">
      <w:bookmarkStart w:id="39" w:name="sub_1304"/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sub_1204" w:history="1">
        <w:r>
          <w:rPr>
            <w:rStyle w:val="a4"/>
            <w:rFonts w:cs="Times New Roman CYR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bookmarkEnd w:id="39"/>
    <w:p w14:paraId="1D0C8A1D" w14:textId="77777777" w:rsidR="00412ABB" w:rsidRDefault="00412ABB"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051B4637" w14:textId="77777777" w:rsidR="00412ABB" w:rsidRDefault="00412ABB">
      <w:bookmarkStart w:id="40" w:name="sub_1305"/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bookmarkEnd w:id="40"/>
    <w:p w14:paraId="026170FE" w14:textId="77777777" w:rsidR="00412ABB" w:rsidRDefault="00412ABB"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6F387EE9" w14:textId="77777777" w:rsidR="00412ABB" w:rsidRDefault="00412ABB">
      <w:bookmarkStart w:id="41" w:name="sub_1306"/>
      <w: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</w:t>
      </w:r>
      <w:hyperlink r:id="rId24" w:history="1">
        <w:r>
          <w:rPr>
            <w:rStyle w:val="a4"/>
            <w:rFonts w:cs="Times New Roman CYR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41"/>
    <w:p w14:paraId="6569AB27" w14:textId="77777777" w:rsidR="00412ABB" w:rsidRDefault="00412ABB"/>
    <w:p w14:paraId="21D7E756" w14:textId="77777777" w:rsidR="00412ABB" w:rsidRDefault="00412ABB">
      <w:pPr>
        <w:pStyle w:val="1"/>
      </w:pPr>
      <w:bookmarkStart w:id="42" w:name="sub_1400"/>
      <w:r>
        <w:t>IV. Требования к условиям реализации образовательной программы</w:t>
      </w:r>
    </w:p>
    <w:bookmarkEnd w:id="42"/>
    <w:p w14:paraId="72D2A4DB" w14:textId="77777777" w:rsidR="00412ABB" w:rsidRDefault="00412ABB"/>
    <w:p w14:paraId="160B64DD" w14:textId="77777777" w:rsidR="00412ABB" w:rsidRDefault="00412ABB">
      <w:bookmarkStart w:id="43" w:name="sub_1401"/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14:paraId="4E293D23" w14:textId="77777777" w:rsidR="00412ABB" w:rsidRDefault="00412ABB">
      <w:bookmarkStart w:id="44" w:name="sub_1402"/>
      <w:bookmarkEnd w:id="43"/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1F1B532A" w14:textId="77777777" w:rsidR="00412ABB" w:rsidRDefault="00412ABB">
      <w:bookmarkStart w:id="45" w:name="sub_1403"/>
      <w:bookmarkEnd w:id="44"/>
      <w:r>
        <w:t>4.3. Общесистемные требования к условиям реализации образовательной программы:</w:t>
      </w:r>
    </w:p>
    <w:p w14:paraId="765237DD" w14:textId="77777777" w:rsidR="00412ABB" w:rsidRDefault="00412ABB">
      <w:bookmarkStart w:id="46" w:name="sub_1431"/>
      <w:bookmarkEnd w:id="45"/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14:paraId="4B360FAC" w14:textId="77777777" w:rsidR="00412ABB" w:rsidRDefault="00412ABB">
      <w:bookmarkStart w:id="47" w:name="sub_1432"/>
      <w:bookmarkEnd w:id="46"/>
      <w: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</w:t>
      </w:r>
      <w:r>
        <w:lastRenderedPageBreak/>
        <w:t>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4041305" w14:textId="77777777" w:rsidR="00412ABB" w:rsidRDefault="00412ABB">
      <w:bookmarkStart w:id="48" w:name="sub_1404"/>
      <w:bookmarkEnd w:id="47"/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5B5AA957" w14:textId="77777777" w:rsidR="00412ABB" w:rsidRDefault="00412ABB">
      <w:bookmarkStart w:id="49" w:name="sub_1441"/>
      <w:bookmarkEnd w:id="48"/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01F58A1" w14:textId="77777777" w:rsidR="00412ABB" w:rsidRDefault="00412ABB">
      <w:bookmarkStart w:id="50" w:name="sub_1442"/>
      <w:bookmarkEnd w:id="49"/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0D97F328" w14:textId="77777777" w:rsidR="00412ABB" w:rsidRDefault="00412ABB">
      <w:bookmarkStart w:id="51" w:name="sub_1443"/>
      <w:bookmarkEnd w:id="50"/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1957F0C4" w14:textId="77777777" w:rsidR="00412ABB" w:rsidRDefault="00412ABB">
      <w:bookmarkStart w:id="52" w:name="sub_1444"/>
      <w:bookmarkEnd w:id="51"/>
      <w:r>
        <w:t>г) допускается замена оборудования его виртуальными аналогами;</w:t>
      </w:r>
    </w:p>
    <w:p w14:paraId="5DBC619F" w14:textId="77777777" w:rsidR="00412ABB" w:rsidRDefault="00412ABB">
      <w:bookmarkStart w:id="53" w:name="sub_1445"/>
      <w:bookmarkEnd w:id="52"/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EFA0979" w14:textId="77777777" w:rsidR="00412ABB" w:rsidRDefault="00412ABB">
      <w:bookmarkStart w:id="54" w:name="sub_1446"/>
      <w:bookmarkEnd w:id="53"/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794A3255" w14:textId="77777777" w:rsidR="00412ABB" w:rsidRDefault="00412ABB">
      <w:bookmarkStart w:id="55" w:name="sub_1447"/>
      <w:bookmarkEnd w:id="54"/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14:paraId="2E79DCBE" w14:textId="77777777" w:rsidR="00412ABB" w:rsidRDefault="00412ABB">
      <w:bookmarkStart w:id="56" w:name="sub_1448"/>
      <w:bookmarkEnd w:id="55"/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416343A" w14:textId="77777777" w:rsidR="00412ABB" w:rsidRDefault="00412ABB">
      <w:bookmarkStart w:id="57" w:name="sub_1449"/>
      <w:bookmarkEnd w:id="56"/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32DE4853" w14:textId="77777777" w:rsidR="00412ABB" w:rsidRDefault="00412ABB">
      <w:bookmarkStart w:id="58" w:name="sub_14410"/>
      <w:bookmarkEnd w:id="57"/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148954EC" w14:textId="77777777" w:rsidR="00412ABB" w:rsidRDefault="00412ABB">
      <w:bookmarkStart w:id="59" w:name="sub_14411"/>
      <w:bookmarkEnd w:id="58"/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738BA11F" w14:textId="77777777" w:rsidR="00412ABB" w:rsidRDefault="00412ABB">
      <w:bookmarkStart w:id="60" w:name="sub_14412"/>
      <w:bookmarkEnd w:id="59"/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4EB115BA" w14:textId="77777777" w:rsidR="00412ABB" w:rsidRDefault="00412ABB">
      <w:bookmarkStart w:id="61" w:name="sub_1405"/>
      <w:bookmarkEnd w:id="60"/>
      <w:r>
        <w:t>4.5. Требования к кадровым условиям реализации образовательной программы:</w:t>
      </w:r>
    </w:p>
    <w:p w14:paraId="7A9B56F6" w14:textId="77777777" w:rsidR="00412ABB" w:rsidRDefault="00412ABB">
      <w:bookmarkStart w:id="62" w:name="sub_1451"/>
      <w:bookmarkEnd w:id="61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sub_1113" w:history="1">
        <w:r>
          <w:rPr>
            <w:rStyle w:val="a4"/>
            <w:rFonts w:cs="Times New Roman CYR"/>
          </w:rPr>
          <w:t>пункте 1.13</w:t>
        </w:r>
      </w:hyperlink>
      <w:r>
        <w:t xml:space="preserve"> ФГОС СПО (имеющих стаж работы в данной </w:t>
      </w:r>
      <w:r>
        <w:lastRenderedPageBreak/>
        <w:t>профессиональной области не менее трех лет);</w:t>
      </w:r>
    </w:p>
    <w:p w14:paraId="346405C4" w14:textId="77777777" w:rsidR="00412ABB" w:rsidRDefault="00412ABB">
      <w:bookmarkStart w:id="63" w:name="sub_1452"/>
      <w:bookmarkEnd w:id="62"/>
      <w: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</w:t>
      </w:r>
      <w:hyperlink r:id="rId25" w:history="1">
        <w:r>
          <w:rPr>
            <w:rStyle w:val="a4"/>
            <w:rFonts w:cs="Times New Roman CYR"/>
          </w:rPr>
          <w:t>профессиональных стандартах</w:t>
        </w:r>
      </w:hyperlink>
      <w:r>
        <w:t xml:space="preserve"> (при наличии);</w:t>
      </w:r>
    </w:p>
    <w:p w14:paraId="7C3E0757" w14:textId="77777777" w:rsidR="00412ABB" w:rsidRDefault="00412ABB">
      <w:bookmarkStart w:id="64" w:name="sub_1453"/>
      <w:bookmarkEnd w:id="63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sub_1113" w:history="1">
        <w:r>
          <w:rPr>
            <w:rStyle w:val="a4"/>
            <w:rFonts w:cs="Times New Roman CYR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2AC9E52" w14:textId="77777777" w:rsidR="00412ABB" w:rsidRDefault="00412ABB">
      <w:bookmarkStart w:id="65" w:name="sub_1454"/>
      <w:bookmarkEnd w:id="64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sub_1113" w:history="1">
        <w:r>
          <w:rPr>
            <w:rStyle w:val="a4"/>
            <w:rFonts w:cs="Times New Roman CYR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6342AA98" w14:textId="77777777" w:rsidR="00412ABB" w:rsidRDefault="00412ABB">
      <w:bookmarkStart w:id="66" w:name="sub_1406"/>
      <w:bookmarkEnd w:id="65"/>
      <w:r>
        <w:t>4.6. Требование к финансовым условиям реализации образовательной программы:</w:t>
      </w:r>
    </w:p>
    <w:bookmarkEnd w:id="66"/>
    <w:p w14:paraId="0F977E56" w14:textId="77777777" w:rsidR="00412ABB" w:rsidRDefault="00412ABB"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</w:t>
      </w:r>
      <w:hyperlink r:id="rId26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</w:t>
      </w:r>
      <w:r>
        <w:rPr>
          <w:vertAlign w:val="superscript"/>
        </w:rPr>
        <w:t> </w:t>
      </w:r>
      <w:hyperlink w:anchor="sub_888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 xml:space="preserve"> и </w:t>
      </w:r>
      <w:hyperlink r:id="rId2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.</w:t>
      </w:r>
    </w:p>
    <w:p w14:paraId="41D6590C" w14:textId="77777777" w:rsidR="00412ABB" w:rsidRDefault="00412ABB">
      <w:bookmarkStart w:id="67" w:name="sub_1407"/>
      <w:r>
        <w:t>4.7. Требования к применяемым механизмам оценки качества образовательной программы:</w:t>
      </w:r>
    </w:p>
    <w:p w14:paraId="5722F6DA" w14:textId="77777777" w:rsidR="00412ABB" w:rsidRDefault="00412ABB">
      <w:bookmarkStart w:id="68" w:name="sub_1471"/>
      <w:bookmarkEnd w:id="67"/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7364ECB3" w14:textId="77777777" w:rsidR="00412ABB" w:rsidRDefault="00412ABB">
      <w:bookmarkStart w:id="69" w:name="sub_1472"/>
      <w:bookmarkEnd w:id="68"/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01D97143" w14:textId="77777777" w:rsidR="00412ABB" w:rsidRDefault="00412ABB">
      <w:bookmarkStart w:id="70" w:name="sub_1473"/>
      <w:bookmarkEnd w:id="69"/>
      <w: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</w:t>
      </w:r>
      <w:hyperlink r:id="rId28" w:history="1">
        <w:r>
          <w:rPr>
            <w:rStyle w:val="a4"/>
            <w:rFonts w:cs="Times New Roman CYR"/>
          </w:rPr>
          <w:t>профессиональных стандартов</w:t>
        </w:r>
      </w:hyperlink>
      <w:r>
        <w:t>, требованиям рынка труда к специалистам соответствующего профиля.</w:t>
      </w:r>
    </w:p>
    <w:bookmarkEnd w:id="70"/>
    <w:p w14:paraId="0DDACFEA" w14:textId="77777777" w:rsidR="00412ABB" w:rsidRDefault="00412ABB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E66FCCF" w14:textId="77777777" w:rsidR="00412ABB" w:rsidRDefault="00412ABB">
      <w:pPr>
        <w:pStyle w:val="aa"/>
      </w:pPr>
      <w:bookmarkStart w:id="71" w:name="sub_11111"/>
      <w:r>
        <w:rPr>
          <w:vertAlign w:val="superscript"/>
        </w:rPr>
        <w:t>1</w:t>
      </w:r>
      <w:r>
        <w:t xml:space="preserve"> </w:t>
      </w:r>
      <w:hyperlink r:id="rId29" w:history="1">
        <w:r>
          <w:rPr>
            <w:rStyle w:val="a4"/>
            <w:rFonts w:cs="Times New Roman CYR"/>
          </w:rPr>
          <w:t>Перечень</w:t>
        </w:r>
      </w:hyperlink>
      <w:r>
        <w:t xml:space="preserve"> профессий среднего профессионального образования, утвержденный </w:t>
      </w:r>
      <w:hyperlink r:id="rId3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от 17 мая 2022 г. N 336 (зарегистрирован Министерством юстиции Российской Федерации 17 июня 2022 г., регистрационный N 68887).</w:t>
      </w:r>
    </w:p>
    <w:p w14:paraId="6FFD4F89" w14:textId="77777777" w:rsidR="00412ABB" w:rsidRDefault="00412ABB">
      <w:pPr>
        <w:pStyle w:val="aa"/>
      </w:pPr>
      <w:bookmarkStart w:id="72" w:name="sub_2222"/>
      <w:bookmarkEnd w:id="71"/>
      <w:r>
        <w:rPr>
          <w:vertAlign w:val="superscript"/>
        </w:rPr>
        <w:t>2</w:t>
      </w:r>
      <w:r>
        <w:t xml:space="preserve"> </w:t>
      </w:r>
      <w:hyperlink r:id="rId31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общего образования, утвержденный </w:t>
      </w:r>
      <w:hyperlink r:id="rId3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17 мая 2012 г. N 413 (зарегистрирован Министерством юстиции Российской Федерации 7 июня 2012 г., регистрационный N 24480), с изменениями, внесенными приказами Министерства образования и науки Российской Федерации </w:t>
      </w:r>
      <w:hyperlink r:id="rId33" w:history="1">
        <w:r>
          <w:rPr>
            <w:rStyle w:val="a4"/>
            <w:rFonts w:cs="Times New Roman CYR"/>
          </w:rPr>
          <w:t>от 29 декабря 2014 г. N 1645</w:t>
        </w:r>
      </w:hyperlink>
      <w:r>
        <w:t xml:space="preserve"> (зарегистрирован </w:t>
      </w:r>
      <w:proofErr w:type="spellStart"/>
      <w:r>
        <w:t>Министер</w:t>
      </w:r>
      <w:proofErr w:type="spellEnd"/>
      <w:r>
        <w:t xml:space="preserve"> </w:t>
      </w:r>
      <w:proofErr w:type="spellStart"/>
      <w:r>
        <w:t>ством</w:t>
      </w:r>
      <w:proofErr w:type="spellEnd"/>
      <w:r>
        <w:t xml:space="preserve"> юстиции Российской Федерации 9 февраля 2015 г., регистрационный N 35953), </w:t>
      </w:r>
      <w:hyperlink r:id="rId34" w:history="1">
        <w:r>
          <w:rPr>
            <w:rStyle w:val="a4"/>
            <w:rFonts w:cs="Times New Roman CYR"/>
          </w:rPr>
          <w:t>от 31 декабря 2015 г. N 1578</w:t>
        </w:r>
      </w:hyperlink>
      <w:r>
        <w:t xml:space="preserve"> (зарегистрирован Министерством юстиции Российской Федерации 9 февраля 2016 г., регистрационный N 41020), </w:t>
      </w:r>
      <w:hyperlink r:id="rId35" w:history="1">
        <w:r>
          <w:rPr>
            <w:rStyle w:val="a4"/>
            <w:rFonts w:cs="Times New Roman CYR"/>
          </w:rPr>
          <w:t>от 29 июня 2017 г. N 613</w:t>
        </w:r>
      </w:hyperlink>
      <w:r>
        <w:t xml:space="preserve"> (зарегистрирован Министерством юстиции Российской Федерации 26 июля 2017 г., регистрационный N 47532), приказами Министерства просвещения Российской Федерации </w:t>
      </w:r>
      <w:hyperlink r:id="rId36" w:history="1">
        <w:r>
          <w:rPr>
            <w:rStyle w:val="a4"/>
            <w:rFonts w:cs="Times New Roman CYR"/>
          </w:rPr>
          <w:t>от 24 сентября 2020 г. N 519</w:t>
        </w:r>
      </w:hyperlink>
      <w:r>
        <w:t xml:space="preserve"> (зарегистрирован Министерством юстиции Российской Федерации 23 декабря 2020 г., регистрационный N 61749) и </w:t>
      </w:r>
      <w:hyperlink r:id="rId37" w:history="1">
        <w:r>
          <w:rPr>
            <w:rStyle w:val="a4"/>
            <w:rFonts w:cs="Times New Roman CYR"/>
          </w:rPr>
          <w:t>от 11 декабря 2020 г. N 712</w:t>
        </w:r>
      </w:hyperlink>
      <w:r>
        <w:t xml:space="preserve"> (зарегистрирован Министерством юстиции Российской Федерации 25 декабря 2020 г., регистрационный N 61828).</w:t>
      </w:r>
    </w:p>
    <w:p w14:paraId="63E13FC4" w14:textId="77777777" w:rsidR="00412ABB" w:rsidRDefault="00412ABB">
      <w:pPr>
        <w:pStyle w:val="aa"/>
      </w:pPr>
      <w:bookmarkStart w:id="73" w:name="sub_3333"/>
      <w:bookmarkEnd w:id="72"/>
      <w:r>
        <w:rPr>
          <w:vertAlign w:val="superscript"/>
        </w:rPr>
        <w:t>3</w:t>
      </w:r>
      <w:r>
        <w:t xml:space="preserve"> </w:t>
      </w:r>
      <w:hyperlink r:id="rId38" w:history="1">
        <w:r>
          <w:rPr>
            <w:rStyle w:val="a4"/>
            <w:rFonts w:cs="Times New Roman CYR"/>
          </w:rPr>
          <w:t>Часть 2 статьи 12</w:t>
        </w:r>
      </w:hyperlink>
      <w:hyperlink r:id="rId39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31, ст. 5063).</w:t>
      </w:r>
    </w:p>
    <w:p w14:paraId="53582BED" w14:textId="77777777" w:rsidR="00412ABB" w:rsidRDefault="00412ABB">
      <w:pPr>
        <w:pStyle w:val="aa"/>
      </w:pPr>
      <w:bookmarkStart w:id="74" w:name="sub_4444"/>
      <w:bookmarkEnd w:id="73"/>
      <w:r>
        <w:rPr>
          <w:vertAlign w:val="superscript"/>
        </w:rPr>
        <w:lastRenderedPageBreak/>
        <w:t>4</w:t>
      </w:r>
      <w:r>
        <w:t xml:space="preserve"> </w:t>
      </w:r>
      <w:hyperlink r:id="rId40" w:history="1">
        <w:r>
          <w:rPr>
            <w:rStyle w:val="a4"/>
            <w:rFonts w:cs="Times New Roman CYR"/>
          </w:rPr>
          <w:t>Статья 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14:paraId="789A083F" w14:textId="77777777" w:rsidR="00412ABB" w:rsidRDefault="00412ABB">
      <w:pPr>
        <w:pStyle w:val="aa"/>
      </w:pPr>
      <w:bookmarkStart w:id="75" w:name="sub_5555"/>
      <w:bookmarkEnd w:id="74"/>
      <w:r>
        <w:rPr>
          <w:vertAlign w:val="superscript"/>
        </w:rPr>
        <w:t>5</w:t>
      </w:r>
      <w:r>
        <w:t xml:space="preserve"> </w:t>
      </w:r>
      <w:hyperlink r:id="rId41" w:history="1">
        <w:r>
          <w:rPr>
            <w:rStyle w:val="a4"/>
            <w:rFonts w:cs="Times New Roman CYR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 с изменением, внесенным </w:t>
      </w:r>
      <w:hyperlink r:id="rId4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труда и социальной защиты Российской Федерации от 9 марта 2017 г. N 254н (зарегистрирован Министерством юстиции Российской Федерации 29 марта 2017 г., регистрационный N 46168).</w:t>
      </w:r>
    </w:p>
    <w:p w14:paraId="483B6155" w14:textId="77777777" w:rsidR="00412ABB" w:rsidRDefault="00412ABB">
      <w:pPr>
        <w:pStyle w:val="aa"/>
      </w:pPr>
      <w:bookmarkStart w:id="76" w:name="sub_6666"/>
      <w:bookmarkEnd w:id="75"/>
      <w:r>
        <w:rPr>
          <w:vertAlign w:val="superscript"/>
        </w:rPr>
        <w:t>6</w:t>
      </w:r>
      <w:r>
        <w:t xml:space="preserve"> </w:t>
      </w:r>
      <w:hyperlink r:id="rId43" w:history="1">
        <w:r>
          <w:rPr>
            <w:rStyle w:val="a4"/>
            <w:rFonts w:cs="Times New Roman CYR"/>
          </w:rPr>
          <w:t>Часть 7 статьи 73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22, ст. 3379).</w:t>
      </w:r>
    </w:p>
    <w:p w14:paraId="2911CAE1" w14:textId="77777777" w:rsidR="00412ABB" w:rsidRDefault="00412ABB">
      <w:pPr>
        <w:pStyle w:val="aa"/>
      </w:pPr>
      <w:bookmarkStart w:id="77" w:name="sub_7777"/>
      <w:bookmarkEnd w:id="76"/>
      <w:r>
        <w:rPr>
          <w:vertAlign w:val="superscript"/>
        </w:rPr>
        <w:t>7</w:t>
      </w:r>
      <w:r>
        <w:t xml:space="preserve"> </w:t>
      </w:r>
      <w:hyperlink r:id="rId44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30 марта 1999 г. N 52-ФЗ "О санитарно-эпидемиологическом благополучии населения" (Собрание законодательства Российской Федерации, 1999, N 14, ст. 1650; 2021, N 27, ст. 5185); санитарные правила </w:t>
      </w:r>
      <w:hyperlink r:id="rId45" w:history="1">
        <w:r>
          <w:rPr>
            <w:rStyle w:val="a4"/>
            <w:rFonts w:cs="Times New Roman CYR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</w:t>
      </w:r>
      <w:hyperlink r:id="rId4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61573); санитарно-эпидемиологические правила и нормы </w:t>
      </w:r>
      <w:hyperlink r:id="rId47" w:history="1">
        <w:r>
          <w:rPr>
            <w:rStyle w:val="a4"/>
            <w:rFonts w:cs="Times New Roman CYR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</w:t>
      </w:r>
      <w:hyperlink r:id="rId4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Федерации 11 ноября 2020 г., регистрационный N 60833); санитарные правила и нормы </w:t>
      </w:r>
      <w:hyperlink r:id="rId49" w:history="1">
        <w:r>
          <w:rPr>
            <w:rStyle w:val="a4"/>
            <w:rFonts w:cs="Times New Roman CYR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</w:t>
      </w:r>
      <w:hyperlink r:id="rId5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 г. N 2 (зарегистрировано Министерством юстиции Российской Федерации 29 января 2021 г., регистрационный N 62296).</w:t>
      </w:r>
    </w:p>
    <w:p w14:paraId="2AA0DAC7" w14:textId="77777777" w:rsidR="00412ABB" w:rsidRDefault="00412ABB">
      <w:pPr>
        <w:pStyle w:val="aa"/>
      </w:pPr>
      <w:bookmarkStart w:id="78" w:name="sub_8888"/>
      <w:bookmarkEnd w:id="77"/>
      <w:r>
        <w:rPr>
          <w:vertAlign w:val="superscript"/>
        </w:rPr>
        <w:t>8</w:t>
      </w:r>
      <w:r>
        <w:t xml:space="preserve"> </w:t>
      </w:r>
      <w:hyperlink r:id="rId51" w:history="1">
        <w:r>
          <w:rPr>
            <w:rStyle w:val="a4"/>
            <w:rFonts w:cs="Times New Roman CYR"/>
          </w:rPr>
          <w:t>Бюджетный кодекс</w:t>
        </w:r>
      </w:hyperlink>
      <w:r>
        <w:t xml:space="preserve"> Российской Федерации (Собрание законодательства Российской Федерации, 1998, N 31, ст. 3823; 2022, N 29, ст. 5231).</w:t>
      </w:r>
    </w:p>
    <w:p w14:paraId="77F5D13E" w14:textId="77777777" w:rsidR="00412ABB" w:rsidRDefault="00412ABB">
      <w:pPr>
        <w:pStyle w:val="aa"/>
      </w:pPr>
      <w:bookmarkStart w:id="79" w:name="sub_9999"/>
      <w:bookmarkEnd w:id="78"/>
      <w:r>
        <w:rPr>
          <w:vertAlign w:val="superscript"/>
        </w:rPr>
        <w:t>9</w:t>
      </w:r>
      <w:r>
        <w:t xml:space="preserve"> Собрание законодательства Российской Федерации, 2012, N 53, ст. 7598; Официальный интернет-портал правовой информации (</w:t>
      </w:r>
      <w:hyperlink r:id="rId52" w:history="1">
        <w:r>
          <w:rPr>
            <w:rStyle w:val="a4"/>
            <w:rFonts w:cs="Times New Roman CYR"/>
          </w:rPr>
          <w:t>www.pravo.gov.ru</w:t>
        </w:r>
      </w:hyperlink>
      <w:r>
        <w:t>), 2022, 14 июля, N 0001202207140056.</w:t>
      </w:r>
    </w:p>
    <w:bookmarkEnd w:id="79"/>
    <w:p w14:paraId="2C692645" w14:textId="77777777" w:rsidR="00412ABB" w:rsidRDefault="00412ABB"/>
    <w:sectPr w:rsidR="00412ABB">
      <w:headerReference w:type="default" r:id="rId53"/>
      <w:footerReference w:type="default" r:id="rId5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EA13" w14:textId="77777777" w:rsidR="0016218D" w:rsidRDefault="0016218D">
      <w:r>
        <w:separator/>
      </w:r>
    </w:p>
  </w:endnote>
  <w:endnote w:type="continuationSeparator" w:id="0">
    <w:p w14:paraId="39938550" w14:textId="77777777" w:rsidR="0016218D" w:rsidRDefault="0016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412ABB" w14:paraId="044ED4D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752EF7B" w14:textId="77777777" w:rsidR="00412ABB" w:rsidRDefault="00412AB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BA0306" w14:textId="77777777" w:rsidR="00412ABB" w:rsidRDefault="00412AB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212BFA4" w14:textId="77777777" w:rsidR="00412ABB" w:rsidRDefault="00412AB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654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654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614C" w14:textId="77777777" w:rsidR="0016218D" w:rsidRDefault="0016218D">
      <w:r>
        <w:separator/>
      </w:r>
    </w:p>
  </w:footnote>
  <w:footnote w:type="continuationSeparator" w:id="0">
    <w:p w14:paraId="7B4DFE06" w14:textId="77777777" w:rsidR="0016218D" w:rsidRDefault="0016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73D3" w14:textId="77777777" w:rsidR="00412ABB" w:rsidRDefault="00412AB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26 августа 2022 г. N 774 "Об утверждении федерального…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48"/>
    <w:rsid w:val="0016218D"/>
    <w:rsid w:val="003B1EAA"/>
    <w:rsid w:val="00412ABB"/>
    <w:rsid w:val="006F6548"/>
    <w:rsid w:val="00A86747"/>
    <w:rsid w:val="00B45136"/>
    <w:rsid w:val="00F80D67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925D3"/>
  <w14:defaultImageDpi w14:val="0"/>
  <w15:docId w15:val="{730F7BC2-B2C1-4C2D-8B85-522B68CD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444132/0" TargetMode="External"/><Relationship Id="rId18" Type="http://schemas.openxmlformats.org/officeDocument/2006/relationships/hyperlink" Target="http://ivo.garant.ru/document/redirect/70188902/108" TargetMode="External"/><Relationship Id="rId26" Type="http://schemas.openxmlformats.org/officeDocument/2006/relationships/hyperlink" Target="http://ivo.garant.ru/document/redirect/12112604/2" TargetMode="External"/><Relationship Id="rId39" Type="http://schemas.openxmlformats.org/officeDocument/2006/relationships/hyperlink" Target="http://ivo.garant.ru/document/redirect/70291362/1212" TargetMode="External"/><Relationship Id="rId21" Type="http://schemas.openxmlformats.org/officeDocument/2006/relationships/hyperlink" Target="http://ivo.garant.ru/document/redirect/70807194/11031" TargetMode="External"/><Relationship Id="rId34" Type="http://schemas.openxmlformats.org/officeDocument/2006/relationships/hyperlink" Target="http://ivo.garant.ru/document/redirect/71326468/100" TargetMode="External"/><Relationship Id="rId42" Type="http://schemas.openxmlformats.org/officeDocument/2006/relationships/hyperlink" Target="http://ivo.garant.ru/document/redirect/71642732/0" TargetMode="External"/><Relationship Id="rId47" Type="http://schemas.openxmlformats.org/officeDocument/2006/relationships/hyperlink" Target="http://ivo.garant.ru/document/redirect/74891586/1000" TargetMode="External"/><Relationship Id="rId50" Type="http://schemas.openxmlformats.org/officeDocument/2006/relationships/hyperlink" Target="http://ivo.garant.ru/document/redirect/400274954/0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vo.garant.ru/document/redirect/72003700/14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632903/0" TargetMode="External"/><Relationship Id="rId29" Type="http://schemas.openxmlformats.org/officeDocument/2006/relationships/hyperlink" Target="http://ivo.garant.ru/document/redirect/404848057/1000" TargetMode="External"/><Relationship Id="rId11" Type="http://schemas.openxmlformats.org/officeDocument/2006/relationships/hyperlink" Target="http://ivo.garant.ru/document/redirect/405358640/0" TargetMode="External"/><Relationship Id="rId24" Type="http://schemas.openxmlformats.org/officeDocument/2006/relationships/hyperlink" Target="http://ivo.garant.ru/document/redirect/70433916/1000" TargetMode="External"/><Relationship Id="rId32" Type="http://schemas.openxmlformats.org/officeDocument/2006/relationships/hyperlink" Target="http://ivo.garant.ru/document/redirect/70188902/0" TargetMode="External"/><Relationship Id="rId37" Type="http://schemas.openxmlformats.org/officeDocument/2006/relationships/hyperlink" Target="http://ivo.garant.ru/document/redirect/400142312/1003" TargetMode="External"/><Relationship Id="rId40" Type="http://schemas.openxmlformats.org/officeDocument/2006/relationships/hyperlink" Target="http://ivo.garant.ru/document/redirect/70291362/14" TargetMode="External"/><Relationship Id="rId45" Type="http://schemas.openxmlformats.org/officeDocument/2006/relationships/hyperlink" Target="http://ivo.garant.ru/document/redirect/75093644/1000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2222180/0" TargetMode="External"/><Relationship Id="rId19" Type="http://schemas.openxmlformats.org/officeDocument/2006/relationships/hyperlink" Target="http://ivo.garant.ru/document/redirect/70807194/11017" TargetMode="External"/><Relationship Id="rId31" Type="http://schemas.openxmlformats.org/officeDocument/2006/relationships/hyperlink" Target="http://ivo.garant.ru/document/redirect/70188902/108" TargetMode="External"/><Relationship Id="rId44" Type="http://schemas.openxmlformats.org/officeDocument/2006/relationships/hyperlink" Target="http://ivo.garant.ru/document/redirect/12115118/0" TargetMode="External"/><Relationship Id="rId52" Type="http://schemas.openxmlformats.org/officeDocument/2006/relationships/hyperlink" Target="http://ivo.garant.ru/document/redirect/990941/3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222180/1027" TargetMode="External"/><Relationship Id="rId14" Type="http://schemas.openxmlformats.org/officeDocument/2006/relationships/hyperlink" Target="http://ivo.garant.ru/document/redirect/71019010/1038" TargetMode="External"/><Relationship Id="rId22" Type="http://schemas.openxmlformats.org/officeDocument/2006/relationships/hyperlink" Target="http://ivo.garant.ru/document/redirect/70807194/11040" TargetMode="External"/><Relationship Id="rId27" Type="http://schemas.openxmlformats.org/officeDocument/2006/relationships/hyperlink" Target="http://ivo.garant.ru/document/redirect/70291362/99" TargetMode="External"/><Relationship Id="rId30" Type="http://schemas.openxmlformats.org/officeDocument/2006/relationships/hyperlink" Target="http://ivo.garant.ru/document/redirect/404848057/0" TargetMode="External"/><Relationship Id="rId35" Type="http://schemas.openxmlformats.org/officeDocument/2006/relationships/hyperlink" Target="http://ivo.garant.ru/document/redirect/71730758/1000" TargetMode="External"/><Relationship Id="rId43" Type="http://schemas.openxmlformats.org/officeDocument/2006/relationships/hyperlink" Target="http://ivo.garant.ru/document/redirect/70291362/108861" TargetMode="External"/><Relationship Id="rId48" Type="http://schemas.openxmlformats.org/officeDocument/2006/relationships/hyperlink" Target="http://ivo.garant.ru/document/redirect/74891586/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vo.garant.ru/document/redirect/72003700/0" TargetMode="External"/><Relationship Id="rId51" Type="http://schemas.openxmlformats.org/officeDocument/2006/relationships/hyperlink" Target="http://ivo.garant.ru/document/redirect/12112604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444132/1000" TargetMode="External"/><Relationship Id="rId17" Type="http://schemas.openxmlformats.org/officeDocument/2006/relationships/hyperlink" Target="http://ivo.garant.ru/document/redirect/404848057/230108" TargetMode="External"/><Relationship Id="rId25" Type="http://schemas.openxmlformats.org/officeDocument/2006/relationships/hyperlink" Target="http://ivo.garant.ru/document/redirect/57746200/0" TargetMode="External"/><Relationship Id="rId33" Type="http://schemas.openxmlformats.org/officeDocument/2006/relationships/hyperlink" Target="http://ivo.garant.ru/document/redirect/70866626/1000" TargetMode="External"/><Relationship Id="rId38" Type="http://schemas.openxmlformats.org/officeDocument/2006/relationships/hyperlink" Target="http://ivo.garant.ru/document/redirect/70291362/1212" TargetMode="External"/><Relationship Id="rId46" Type="http://schemas.openxmlformats.org/officeDocument/2006/relationships/hyperlink" Target="http://ivo.garant.ru/document/redirect/75093644/0" TargetMode="External"/><Relationship Id="rId20" Type="http://schemas.openxmlformats.org/officeDocument/2006/relationships/hyperlink" Target="http://ivo.garant.ru/document/redirect/70807194/11028" TargetMode="External"/><Relationship Id="rId41" Type="http://schemas.openxmlformats.org/officeDocument/2006/relationships/hyperlink" Target="http://ivo.garant.ru/document/redirect/70807194/1001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402925837/1039" TargetMode="External"/><Relationship Id="rId23" Type="http://schemas.openxmlformats.org/officeDocument/2006/relationships/hyperlink" Target="http://ivo.garant.ru/document/redirect/70188902/108" TargetMode="External"/><Relationship Id="rId28" Type="http://schemas.openxmlformats.org/officeDocument/2006/relationships/hyperlink" Target="http://ivo.garant.ru/document/redirect/57746200/0" TargetMode="External"/><Relationship Id="rId36" Type="http://schemas.openxmlformats.org/officeDocument/2006/relationships/hyperlink" Target="http://ivo.garant.ru/document/redirect/400118822/0" TargetMode="External"/><Relationship Id="rId49" Type="http://schemas.openxmlformats.org/officeDocument/2006/relationships/hyperlink" Target="http://ivo.garant.ru/document/redirect/40027495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5280</Words>
  <Characters>30097</Characters>
  <Application>Microsoft Office Word</Application>
  <DocSecurity>0</DocSecurity>
  <Lines>250</Lines>
  <Paragraphs>70</Paragraphs>
  <ScaleCrop>false</ScaleCrop>
  <Company>НПП "Гарант-Сервис"</Company>
  <LinksUpToDate>false</LinksUpToDate>
  <CharactersWithSpaces>35307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2023-06-30T13:17:00Z</dcterms:created>
  <dcterms:modified xsi:type="dcterms:W3CDTF">2023-06-30T13:17:00Z</dcterms:modified>
</cp:coreProperties>
</file>